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2804C"/>
          <w:spacing w:val="8"/>
          <w:sz w:val="22"/>
          <w:szCs w:val="22"/>
          <w:shd w:val="clear" w:fill="FFFFFF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固体废物污染环境防治信息公开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根据《中华人民共和国固体废物污染环境防治法》的有关规定，现将我公司产生的危险废物污染环境防治信息予以公开。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我公司生产产生的危险废物主要有蒸馏残渣、蒸馏残液、废包装袋、废活性炭、废导热油、废污泥和化验室试剂废液，其信息如下：</w:t>
      </w:r>
    </w:p>
    <w:tbl>
      <w:tblPr>
        <w:tblStyle w:val="3"/>
        <w:tblpPr w:leftFromText="180" w:rightFromText="180" w:vertAnchor="text" w:horzAnchor="page" w:tblpX="1430" w:tblpY="134"/>
        <w:tblOverlap w:val="never"/>
        <w:tblW w:w="135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15"/>
        <w:gridCol w:w="1342"/>
        <w:gridCol w:w="1371"/>
        <w:gridCol w:w="1830"/>
        <w:gridCol w:w="1393"/>
        <w:gridCol w:w="1575"/>
        <w:gridCol w:w="38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危险废物类别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危险废物名称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危险废物代码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危险特性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来源及产生工序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物理性状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（吨/年）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</w:t>
            </w:r>
            <w:r>
              <w:rPr>
                <w:rStyle w:val="6"/>
                <w:lang w:val="en-US" w:eastAsia="zh-CN" w:bidi="ar"/>
              </w:rPr>
              <w:t xml:space="preserve">  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HW1</w:t>
            </w:r>
            <w:r>
              <w:rPr>
                <w:rFonts w:ascii="宋体" w:hAnsi="宋体" w:eastAsia="宋体"/>
                <w:sz w:val="22"/>
                <w:szCs w:val="22"/>
              </w:rPr>
              <w:t>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蒸馏残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液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26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103</w:t>
            </w:r>
            <w:r>
              <w:rPr>
                <w:rFonts w:hint="eastAsia" w:ascii="宋体" w:hAnsi="宋体" w:eastAsia="宋体"/>
                <w:szCs w:val="21"/>
              </w:rPr>
              <w:t>-1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有毒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低温聚酯装置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液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态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59.78</w:t>
            </w:r>
          </w:p>
        </w:tc>
        <w:tc>
          <w:tcPr>
            <w:tcW w:w="382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委外处置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HW13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蒸馏残渣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65-103-13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有毒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高温尼龙装置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固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态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HW08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废导热油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900-249-08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易燃、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有毒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</w:rPr>
              <w:t>导热油炉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液体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40（5a换一次）</w:t>
            </w:r>
          </w:p>
        </w:tc>
        <w:tc>
          <w:tcPr>
            <w:tcW w:w="38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HW49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废包装物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900-041-49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有毒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综合车间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固态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HW</w:t>
            </w:r>
            <w:r>
              <w:rPr>
                <w:rFonts w:ascii="宋体" w:hAnsi="宋体" w:eastAsia="宋体"/>
                <w:szCs w:val="21"/>
              </w:rPr>
              <w:t>49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废活性炭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>900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39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49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有毒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废气处理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设施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固态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HW13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污  泥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ascii="宋体" w:hAnsi="宋体" w:eastAsia="宋体"/>
                <w:szCs w:val="21"/>
              </w:rPr>
              <w:t>265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104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易燃、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有毒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污水处理</w:t>
            </w:r>
            <w:r>
              <w:rPr>
                <w:rFonts w:hint="eastAsia" w:ascii="宋体" w:hAnsi="宋体" w:eastAsia="宋体"/>
                <w:lang w:val="en-US" w:eastAsia="zh-CN"/>
              </w:rPr>
              <w:t>站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半固态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HW49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化验废液、包装物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900-047-49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有毒</w:t>
            </w: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腐蚀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化验分析的试剂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液体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8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center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相关责任人：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840" w:firstLineChars="35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公司危废环保管理：雷何记、张玉想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840" w:firstLineChars="35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危险废物产生部门：黄新、包凯勇、郁军、李保贵、姬敬敬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840" w:firstLineChars="35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危险废物贮存部门：高振芳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840" w:firstLineChars="35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联系电话：0537-3173899</w:t>
      </w:r>
    </w:p>
    <w:sectPr>
      <w:pgSz w:w="16838" w:h="11906" w:orient="landscape"/>
      <w:pgMar w:top="809" w:right="972" w:bottom="726" w:left="9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RkOTdlZTRhZmQ0YjU0Yjc3OGE2M2VkYjFjNmQifQ=="/>
  </w:docVars>
  <w:rsids>
    <w:rsidRoot w:val="00000000"/>
    <w:rsid w:val="0AE33248"/>
    <w:rsid w:val="15C87E03"/>
    <w:rsid w:val="1CA725D6"/>
    <w:rsid w:val="2D84631A"/>
    <w:rsid w:val="2F85457E"/>
    <w:rsid w:val="383D7508"/>
    <w:rsid w:val="439F5422"/>
    <w:rsid w:val="43E67A34"/>
    <w:rsid w:val="56D04B8E"/>
    <w:rsid w:val="58E63304"/>
    <w:rsid w:val="6A8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471</Characters>
  <Lines>0</Lines>
  <Paragraphs>0</Paragraphs>
  <TotalTime>0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想哥</cp:lastModifiedBy>
  <dcterms:modified xsi:type="dcterms:W3CDTF">2023-02-12T05:37:35Z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CBE0B6668EC04CBE8B3020CB014BAA86</vt:lpwstr>
  </property>
</Properties>
</file>